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A87C" w14:textId="5969AAE0" w:rsidR="002014DD" w:rsidRPr="00901D77" w:rsidRDefault="003470C9" w:rsidP="000201CA">
      <w:pPr>
        <w:jc w:val="both"/>
        <w:rPr>
          <w:rFonts w:ascii="Arial" w:hAnsi="Arial" w:cs="Arial"/>
          <w:b/>
          <w:bCs/>
          <w:sz w:val="24"/>
          <w:szCs w:val="24"/>
          <w:u w:val="single"/>
          <w:lang w:val="es-ES"/>
        </w:rPr>
      </w:pPr>
      <w:r w:rsidRPr="00901D77">
        <w:rPr>
          <w:rFonts w:ascii="Arial" w:hAnsi="Arial" w:cs="Arial"/>
          <w:b/>
          <w:bCs/>
          <w:sz w:val="24"/>
          <w:szCs w:val="24"/>
          <w:u w:val="single"/>
          <w:lang w:val="es-ES"/>
        </w:rPr>
        <w:t>DPT 2</w:t>
      </w:r>
      <w:r w:rsidR="008D7655" w:rsidRPr="00901D77">
        <w:rPr>
          <w:rFonts w:ascii="Arial" w:hAnsi="Arial" w:cs="Arial"/>
          <w:b/>
          <w:bCs/>
          <w:sz w:val="24"/>
          <w:szCs w:val="24"/>
          <w:u w:val="single"/>
          <w:lang w:val="es-ES"/>
        </w:rPr>
        <w:t>8</w:t>
      </w:r>
      <w:r w:rsidRPr="00901D77">
        <w:rPr>
          <w:rFonts w:ascii="Arial" w:hAnsi="Arial" w:cs="Arial"/>
          <w:b/>
          <w:bCs/>
          <w:sz w:val="24"/>
          <w:szCs w:val="24"/>
          <w:u w:val="single"/>
          <w:lang w:val="es-ES"/>
        </w:rPr>
        <w:t>.</w:t>
      </w:r>
      <w:r w:rsidR="00D17C99" w:rsidRPr="00901D77">
        <w:rPr>
          <w:rFonts w:ascii="Arial" w:hAnsi="Arial" w:cs="Arial"/>
          <w:b/>
          <w:bCs/>
          <w:sz w:val="24"/>
          <w:szCs w:val="24"/>
          <w:u w:val="single"/>
          <w:lang w:val="es-ES"/>
        </w:rPr>
        <w:t>0</w:t>
      </w:r>
      <w:r w:rsidR="008D7655" w:rsidRPr="00901D77">
        <w:rPr>
          <w:rFonts w:ascii="Arial" w:hAnsi="Arial" w:cs="Arial"/>
          <w:b/>
          <w:bCs/>
          <w:sz w:val="24"/>
          <w:szCs w:val="24"/>
          <w:u w:val="single"/>
          <w:lang w:val="es-ES"/>
        </w:rPr>
        <w:t>8</w:t>
      </w:r>
      <w:r w:rsidRPr="00901D77">
        <w:rPr>
          <w:rFonts w:ascii="Arial" w:hAnsi="Arial" w:cs="Arial"/>
          <w:b/>
          <w:bCs/>
          <w:sz w:val="24"/>
          <w:szCs w:val="24"/>
          <w:u w:val="single"/>
          <w:lang w:val="es-ES"/>
        </w:rPr>
        <w:t>.202</w:t>
      </w:r>
      <w:r w:rsidR="00D17C99" w:rsidRPr="00901D77">
        <w:rPr>
          <w:rFonts w:ascii="Arial" w:hAnsi="Arial" w:cs="Arial"/>
          <w:b/>
          <w:bCs/>
          <w:sz w:val="24"/>
          <w:szCs w:val="24"/>
          <w:u w:val="single"/>
          <w:lang w:val="es-ES"/>
        </w:rPr>
        <w:t>4</w:t>
      </w:r>
    </w:p>
    <w:p w14:paraId="25FAC622" w14:textId="77777777" w:rsidR="004F2F9C" w:rsidRDefault="004F2F9C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E36EBB7" w14:textId="0B6B8A92" w:rsidR="003470C9" w:rsidRPr="00002051" w:rsidRDefault="005B7988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</w:rPr>
        <w:t xml:space="preserve">FALLO I - </w:t>
      </w:r>
      <w:r w:rsidR="008D7655" w:rsidRPr="008D7655">
        <w:rPr>
          <w:rFonts w:ascii="Arial" w:hAnsi="Arial" w:cs="Arial"/>
          <w:b/>
          <w:bCs/>
          <w:sz w:val="24"/>
          <w:szCs w:val="24"/>
        </w:rPr>
        <w:t>BALDIVIESO, ANA MARIA Y OTROS s/INFRACCION LEY 24.769</w:t>
      </w:r>
      <w:r w:rsidR="008D7655">
        <w:rPr>
          <w:rFonts w:ascii="Arial" w:hAnsi="Arial" w:cs="Arial"/>
          <w:b/>
          <w:bCs/>
          <w:sz w:val="24"/>
          <w:szCs w:val="24"/>
        </w:rPr>
        <w:t>. JUZGADO FEDERAL DE QUILMES - 28/06/2024</w:t>
      </w:r>
      <w:r w:rsidR="008D7655" w:rsidRPr="008D7655">
        <w:rPr>
          <w:rFonts w:ascii="Arial" w:hAnsi="Arial" w:cs="Arial"/>
          <w:b/>
          <w:bCs/>
          <w:sz w:val="24"/>
          <w:szCs w:val="24"/>
        </w:rPr>
        <w:t xml:space="preserve"> </w:t>
      </w:r>
      <w:r w:rsidR="00010C6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536AA40" w14:textId="4BA47D20" w:rsidR="0057333D" w:rsidRDefault="0057333D" w:rsidP="00B56CD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Evasión agravada por uso de fc apócrifas. Concurrencia de 2 o mas personas – art. 15 inc b). </w:t>
      </w:r>
      <w:r w:rsidR="00D82ABF">
        <w:rPr>
          <w:rFonts w:ascii="Arial" w:hAnsi="Arial" w:cs="Arial"/>
          <w:sz w:val="24"/>
          <w:szCs w:val="24"/>
        </w:rPr>
        <w:t xml:space="preserve">Planteo de la defensa de falta de acción por inexistencia de delito. </w:t>
      </w:r>
      <w:r>
        <w:rPr>
          <w:rFonts w:ascii="Arial" w:hAnsi="Arial" w:cs="Arial"/>
          <w:sz w:val="24"/>
          <w:szCs w:val="24"/>
        </w:rPr>
        <w:t xml:space="preserve">Adhesión a plan de pagos. </w:t>
      </w:r>
      <w:r w:rsidR="00D82ABF">
        <w:rPr>
          <w:rFonts w:ascii="Arial" w:hAnsi="Arial" w:cs="Arial"/>
          <w:sz w:val="24"/>
          <w:szCs w:val="24"/>
        </w:rPr>
        <w:t xml:space="preserve">Hipótesis delictiva claramente </w:t>
      </w:r>
      <w:r>
        <w:rPr>
          <w:rFonts w:ascii="Arial" w:hAnsi="Arial" w:cs="Arial"/>
          <w:sz w:val="24"/>
          <w:szCs w:val="24"/>
        </w:rPr>
        <w:t>definida, así como su encuadramiento legal. Norma que regula la extinción de la acción (art. 16) no contempla art. 15 inc b). Rechazo del planteo</w:t>
      </w:r>
    </w:p>
    <w:p w14:paraId="315DD200" w14:textId="5E782D97" w:rsidR="00A03DF4" w:rsidRDefault="005B7988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  <w:lang w:val="es-ES"/>
        </w:rPr>
        <w:t xml:space="preserve">FALLO II </w:t>
      </w:r>
      <w:r w:rsidR="00E22750">
        <w:rPr>
          <w:rFonts w:ascii="Arial" w:hAnsi="Arial" w:cs="Arial"/>
          <w:b/>
          <w:bCs/>
          <w:sz w:val="24"/>
          <w:szCs w:val="24"/>
          <w:lang w:val="es-ES"/>
        </w:rPr>
        <w:t>–</w:t>
      </w:r>
      <w:r w:rsidRPr="00002051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 w:rsidR="006E7A35" w:rsidRPr="006E7A35">
        <w:rPr>
          <w:rFonts w:ascii="Arial" w:hAnsi="Arial" w:cs="Arial"/>
          <w:b/>
          <w:bCs/>
          <w:sz w:val="24"/>
          <w:szCs w:val="24"/>
        </w:rPr>
        <w:t xml:space="preserve">“N.N. S/ INFRACCIÓN LEY 24.769” </w:t>
      </w:r>
      <w:r w:rsidR="006E7A35">
        <w:rPr>
          <w:rFonts w:ascii="Arial" w:hAnsi="Arial" w:cs="Arial"/>
          <w:b/>
          <w:bCs/>
          <w:sz w:val="24"/>
          <w:szCs w:val="24"/>
        </w:rPr>
        <w:t>JUZGADO EN LO PENAL ECONOMICO NRO. 10 – 02/11/2022</w:t>
      </w:r>
    </w:p>
    <w:p w14:paraId="31DFAE19" w14:textId="630FC6B6" w:rsidR="00C46232" w:rsidRPr="000173B1" w:rsidRDefault="00B43816" w:rsidP="009B5A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Usurpación de clave fiscal. Presentación de ddjj</w:t>
      </w:r>
      <w:r w:rsidR="00B600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inexactas.</w:t>
      </w:r>
      <w:r w:rsidR="00B600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Posibilidad de encuadre en el art. 292 del CP.  Admisión del contribuyente damnificado como querellante. </w:t>
      </w:r>
    </w:p>
    <w:p w14:paraId="5225A36A" w14:textId="3A5A2CE5" w:rsidR="003D14AC" w:rsidRDefault="00800045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</w:rPr>
        <w:t>FALLO II</w:t>
      </w:r>
      <w:r w:rsidR="009139DC">
        <w:rPr>
          <w:rFonts w:ascii="Arial" w:hAnsi="Arial" w:cs="Arial"/>
          <w:b/>
          <w:bCs/>
          <w:sz w:val="24"/>
          <w:szCs w:val="24"/>
        </w:rPr>
        <w:t>I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 </w:t>
      </w:r>
      <w:r w:rsidR="009139DC">
        <w:rPr>
          <w:rFonts w:ascii="Arial" w:hAnsi="Arial" w:cs="Arial"/>
          <w:b/>
          <w:bCs/>
          <w:sz w:val="24"/>
          <w:szCs w:val="24"/>
        </w:rPr>
        <w:t>–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 </w:t>
      </w:r>
      <w:r w:rsidR="003D14AC" w:rsidRPr="003D14AC">
        <w:rPr>
          <w:rFonts w:ascii="Arial" w:hAnsi="Arial" w:cs="Arial"/>
          <w:b/>
          <w:bCs/>
          <w:sz w:val="24"/>
          <w:szCs w:val="24"/>
        </w:rPr>
        <w:t>BUNGE ARGENTINA S.A. Y OTRO s/EVASION AGRAVADA TRIBUTARIA DENUNCIANTE: AFIP-DGI</w:t>
      </w:r>
      <w:r w:rsidR="003D14AC">
        <w:rPr>
          <w:rFonts w:ascii="Arial" w:hAnsi="Arial" w:cs="Arial"/>
          <w:b/>
          <w:bCs/>
          <w:sz w:val="24"/>
          <w:szCs w:val="24"/>
        </w:rPr>
        <w:t xml:space="preserve">. </w:t>
      </w:r>
      <w:r w:rsidR="003D14AC" w:rsidRPr="003D14AC">
        <w:rPr>
          <w:rFonts w:ascii="Arial" w:hAnsi="Arial" w:cs="Arial"/>
          <w:b/>
          <w:bCs/>
          <w:sz w:val="24"/>
          <w:szCs w:val="24"/>
        </w:rPr>
        <w:t>(Expte. N° FCB 8749/2019/CA1)</w:t>
      </w:r>
      <w:r w:rsidR="003D14AC">
        <w:rPr>
          <w:rFonts w:ascii="Arial" w:hAnsi="Arial" w:cs="Arial"/>
          <w:b/>
          <w:bCs/>
          <w:sz w:val="24"/>
          <w:szCs w:val="24"/>
        </w:rPr>
        <w:t xml:space="preserve"> Cámara Federal de Córdoba Sala B, 1/6/2021</w:t>
      </w:r>
    </w:p>
    <w:p w14:paraId="46E10270" w14:textId="3297993F" w:rsidR="00832D59" w:rsidRDefault="003D14AC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Imputación por evasión agravada en SND por 3 ejercicios. Falta de mérito dictada por juez de instrucción. Medidas probatorias pendientes para dictado de auto de mérito, relacionadas con la acreditación del dolo. Se revoca resolución y se ordenan medidas para dictado fundado de auto de mérito.</w:t>
      </w:r>
    </w:p>
    <w:p w14:paraId="1BBE903F" w14:textId="0EF95621" w:rsidR="00D15840" w:rsidRDefault="008D16CB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</w:rPr>
        <w:t>FALLO I</w:t>
      </w:r>
      <w:r w:rsidR="00EE5DFE">
        <w:rPr>
          <w:rFonts w:ascii="Arial" w:hAnsi="Arial" w:cs="Arial"/>
          <w:b/>
          <w:bCs/>
          <w:sz w:val="24"/>
          <w:szCs w:val="24"/>
        </w:rPr>
        <w:t>V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 </w:t>
      </w:r>
      <w:r w:rsidR="0037185B" w:rsidRPr="00002051">
        <w:rPr>
          <w:rFonts w:ascii="Arial" w:hAnsi="Arial" w:cs="Arial"/>
          <w:b/>
          <w:bCs/>
          <w:sz w:val="24"/>
          <w:szCs w:val="24"/>
        </w:rPr>
        <w:t>–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 </w:t>
      </w:r>
      <w:r w:rsidR="00D15840" w:rsidRPr="00D15840">
        <w:rPr>
          <w:rFonts w:ascii="Arial" w:hAnsi="Arial" w:cs="Arial"/>
          <w:b/>
          <w:bCs/>
          <w:sz w:val="24"/>
          <w:szCs w:val="24"/>
        </w:rPr>
        <w:t>BUNGE ARGENTINA S.A. Y OTRO s/EVASION AGRAVADA TRIBUTARIA DENUNCIANTE: AFIP-DGI. (Expte. N° FCB 8749/2019/CA</w:t>
      </w:r>
      <w:r w:rsidR="00D15840">
        <w:rPr>
          <w:rFonts w:ascii="Arial" w:hAnsi="Arial" w:cs="Arial"/>
          <w:b/>
          <w:bCs/>
          <w:sz w:val="24"/>
          <w:szCs w:val="24"/>
        </w:rPr>
        <w:t>3</w:t>
      </w:r>
      <w:r w:rsidR="00D15840" w:rsidRPr="00D15840">
        <w:rPr>
          <w:rFonts w:ascii="Arial" w:hAnsi="Arial" w:cs="Arial"/>
          <w:b/>
          <w:bCs/>
          <w:sz w:val="24"/>
          <w:szCs w:val="24"/>
        </w:rPr>
        <w:t xml:space="preserve">) Cámara Federal de Córdoba Sala B, </w:t>
      </w:r>
      <w:r w:rsidR="00D15840">
        <w:rPr>
          <w:rFonts w:ascii="Arial" w:hAnsi="Arial" w:cs="Arial"/>
          <w:b/>
          <w:bCs/>
          <w:sz w:val="24"/>
          <w:szCs w:val="24"/>
        </w:rPr>
        <w:t>24</w:t>
      </w:r>
      <w:r w:rsidR="00D15840" w:rsidRPr="00D15840">
        <w:rPr>
          <w:rFonts w:ascii="Arial" w:hAnsi="Arial" w:cs="Arial"/>
          <w:b/>
          <w:bCs/>
          <w:sz w:val="24"/>
          <w:szCs w:val="24"/>
        </w:rPr>
        <w:t>/</w:t>
      </w:r>
      <w:r w:rsidR="00D15840">
        <w:rPr>
          <w:rFonts w:ascii="Arial" w:hAnsi="Arial" w:cs="Arial"/>
          <w:b/>
          <w:bCs/>
          <w:sz w:val="24"/>
          <w:szCs w:val="24"/>
        </w:rPr>
        <w:t>7</w:t>
      </w:r>
      <w:r w:rsidR="00D15840" w:rsidRPr="00D15840">
        <w:rPr>
          <w:rFonts w:ascii="Arial" w:hAnsi="Arial" w:cs="Arial"/>
          <w:b/>
          <w:bCs/>
          <w:sz w:val="24"/>
          <w:szCs w:val="24"/>
        </w:rPr>
        <w:t>/202</w:t>
      </w:r>
      <w:r w:rsidR="00D15840">
        <w:rPr>
          <w:rFonts w:ascii="Arial" w:hAnsi="Arial" w:cs="Arial"/>
          <w:b/>
          <w:bCs/>
          <w:sz w:val="24"/>
          <w:szCs w:val="24"/>
        </w:rPr>
        <w:t>4.</w:t>
      </w:r>
      <w:r w:rsidR="00D15840" w:rsidRPr="00D1584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E69D8C1" w14:textId="1F573DB0" w:rsidR="00D15840" w:rsidRPr="00D15840" w:rsidRDefault="00D15840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Nueva apelación de causa anterior. Medidas de prueba pendientes de producción para dictado de auto de mérito. Facultades y deberes del juez ante delegación de instrucción en el fiscal.</w:t>
      </w:r>
      <w:r w:rsidR="00DE603C">
        <w:rPr>
          <w:rFonts w:ascii="Arial" w:hAnsi="Arial" w:cs="Arial"/>
          <w:sz w:val="24"/>
          <w:szCs w:val="24"/>
        </w:rPr>
        <w:t xml:space="preserve"> Principio de progresividad. </w:t>
      </w:r>
      <w:r w:rsidR="009948BA">
        <w:rPr>
          <w:rFonts w:ascii="Arial" w:hAnsi="Arial" w:cs="Arial"/>
          <w:sz w:val="24"/>
          <w:szCs w:val="24"/>
        </w:rPr>
        <w:t>Por mayoría se ordena el procesamiento. La minoría enfatiza que la resolución que ordena la producción de la prueba para definir la situación procesal del imputado se encuentra firme.</w:t>
      </w:r>
    </w:p>
    <w:p w14:paraId="049B8A58" w14:textId="3BAEF102" w:rsidR="009B6E7B" w:rsidRDefault="000732D0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6039">
        <w:rPr>
          <w:rFonts w:ascii="Arial" w:hAnsi="Arial" w:cs="Arial"/>
          <w:b/>
          <w:bCs/>
          <w:sz w:val="24"/>
          <w:szCs w:val="24"/>
          <w:lang w:val="es-ES"/>
        </w:rPr>
        <w:lastRenderedPageBreak/>
        <w:t xml:space="preserve">FALLO V </w:t>
      </w:r>
      <w:r w:rsidR="0019497A">
        <w:rPr>
          <w:rFonts w:ascii="Arial" w:hAnsi="Arial" w:cs="Arial"/>
          <w:b/>
          <w:bCs/>
          <w:sz w:val="24"/>
          <w:szCs w:val="24"/>
          <w:lang w:val="es-ES"/>
        </w:rPr>
        <w:t>–</w:t>
      </w:r>
      <w:r w:rsidR="00FF4C73" w:rsidRPr="006F6039">
        <w:rPr>
          <w:rFonts w:ascii="Arial" w:hAnsi="Arial" w:cs="Arial"/>
          <w:sz w:val="24"/>
          <w:szCs w:val="24"/>
        </w:rPr>
        <w:t xml:space="preserve"> </w:t>
      </w:r>
      <w:r w:rsidR="009B6E7B" w:rsidRPr="009B6E7B">
        <w:rPr>
          <w:rFonts w:ascii="Arial" w:hAnsi="Arial" w:cs="Arial"/>
          <w:b/>
          <w:bCs/>
          <w:sz w:val="24"/>
          <w:szCs w:val="24"/>
        </w:rPr>
        <w:t>BUNGE ARGENTINA S.A. Y OTRO s/EVASION AGRAVADA TRIBUTARIA DENUNCIANTE: AFIP-DGI. (Expte. N° FCB 8749/2019/CA</w:t>
      </w:r>
      <w:r w:rsidR="009B6E7B">
        <w:rPr>
          <w:rFonts w:ascii="Arial" w:hAnsi="Arial" w:cs="Arial"/>
          <w:b/>
          <w:bCs/>
          <w:sz w:val="24"/>
          <w:szCs w:val="24"/>
        </w:rPr>
        <w:t>7</w:t>
      </w:r>
      <w:r w:rsidR="009B6E7B" w:rsidRPr="009B6E7B">
        <w:rPr>
          <w:rFonts w:ascii="Arial" w:hAnsi="Arial" w:cs="Arial"/>
          <w:b/>
          <w:bCs/>
          <w:sz w:val="24"/>
          <w:szCs w:val="24"/>
        </w:rPr>
        <w:t>) Cámara Federal de Córdoba Sala B, 2</w:t>
      </w:r>
      <w:r w:rsidR="009B6E7B">
        <w:rPr>
          <w:rFonts w:ascii="Arial" w:hAnsi="Arial" w:cs="Arial"/>
          <w:b/>
          <w:bCs/>
          <w:sz w:val="24"/>
          <w:szCs w:val="24"/>
        </w:rPr>
        <w:t>0</w:t>
      </w:r>
      <w:r w:rsidR="009B6E7B" w:rsidRPr="009B6E7B">
        <w:rPr>
          <w:rFonts w:ascii="Arial" w:hAnsi="Arial" w:cs="Arial"/>
          <w:b/>
          <w:bCs/>
          <w:sz w:val="24"/>
          <w:szCs w:val="24"/>
        </w:rPr>
        <w:t>/</w:t>
      </w:r>
      <w:r w:rsidR="009B6E7B">
        <w:rPr>
          <w:rFonts w:ascii="Arial" w:hAnsi="Arial" w:cs="Arial"/>
          <w:b/>
          <w:bCs/>
          <w:sz w:val="24"/>
          <w:szCs w:val="24"/>
        </w:rPr>
        <w:t>8</w:t>
      </w:r>
      <w:r w:rsidR="009B6E7B" w:rsidRPr="009B6E7B">
        <w:rPr>
          <w:rFonts w:ascii="Arial" w:hAnsi="Arial" w:cs="Arial"/>
          <w:b/>
          <w:bCs/>
          <w:sz w:val="24"/>
          <w:szCs w:val="24"/>
        </w:rPr>
        <w:t>/2024</w:t>
      </w:r>
      <w:r w:rsidR="009B6E7B" w:rsidRPr="009B6E7B">
        <w:rPr>
          <w:rFonts w:ascii="Arial" w:hAnsi="Arial" w:cs="Arial"/>
          <w:sz w:val="24"/>
          <w:szCs w:val="24"/>
        </w:rPr>
        <w:t xml:space="preserve"> </w:t>
      </w:r>
    </w:p>
    <w:p w14:paraId="32C1F6C9" w14:textId="3B76F65F" w:rsidR="009B6E7B" w:rsidRDefault="003C0FFA" w:rsidP="00002051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Planteo de casa</w:t>
      </w:r>
      <w:r w:rsidR="00E05DFC">
        <w:rPr>
          <w:rFonts w:ascii="Arial" w:hAnsi="Arial" w:cs="Arial"/>
          <w:sz w:val="24"/>
          <w:szCs w:val="24"/>
          <w:lang w:val="es-ES"/>
        </w:rPr>
        <w:t>c</w:t>
      </w:r>
      <w:r>
        <w:rPr>
          <w:rFonts w:ascii="Arial" w:hAnsi="Arial" w:cs="Arial"/>
          <w:sz w:val="24"/>
          <w:szCs w:val="24"/>
          <w:lang w:val="es-ES"/>
        </w:rPr>
        <w:t xml:space="preserve">ión por arbitrariedad de sentencia </w:t>
      </w:r>
      <w:r w:rsidR="00B60006">
        <w:rPr>
          <w:rFonts w:ascii="Arial" w:hAnsi="Arial" w:cs="Arial"/>
          <w:sz w:val="24"/>
          <w:szCs w:val="24"/>
          <w:lang w:val="es-ES"/>
        </w:rPr>
        <w:t xml:space="preserve">(del fallo IV anterior) </w:t>
      </w:r>
      <w:r>
        <w:rPr>
          <w:rFonts w:ascii="Arial" w:hAnsi="Arial" w:cs="Arial"/>
          <w:sz w:val="24"/>
          <w:szCs w:val="24"/>
          <w:lang w:val="es-ES"/>
        </w:rPr>
        <w:t>al violar el instituto de la cosa juzgada.</w:t>
      </w:r>
      <w:r w:rsidR="00E05DFC">
        <w:rPr>
          <w:rFonts w:ascii="Arial" w:hAnsi="Arial" w:cs="Arial"/>
          <w:sz w:val="24"/>
          <w:szCs w:val="24"/>
          <w:lang w:val="es-ES"/>
        </w:rPr>
        <w:t xml:space="preserve"> Evaluación de competencia de la CFCP según el art. 53 del CPPF. Plenario 15 de la CFCP “Ruiz”. Concesión del recurso de casación.</w:t>
      </w:r>
    </w:p>
    <w:p w14:paraId="4A563E76" w14:textId="47771BFD" w:rsidR="00443202" w:rsidRDefault="00774DF2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  <w:lang w:val="es-ES"/>
        </w:rPr>
        <w:t>FALLO V</w:t>
      </w:r>
      <w:r w:rsidR="00443202">
        <w:rPr>
          <w:rFonts w:ascii="Arial" w:hAnsi="Arial" w:cs="Arial"/>
          <w:b/>
          <w:bCs/>
          <w:sz w:val="24"/>
          <w:szCs w:val="24"/>
          <w:lang w:val="es-ES"/>
        </w:rPr>
        <w:t>I</w:t>
      </w:r>
      <w:r w:rsidRPr="00002051">
        <w:rPr>
          <w:rFonts w:ascii="Arial" w:hAnsi="Arial" w:cs="Arial"/>
          <w:b/>
          <w:bCs/>
          <w:sz w:val="24"/>
          <w:szCs w:val="24"/>
          <w:lang w:val="es-ES"/>
        </w:rPr>
        <w:t xml:space="preserve"> - </w:t>
      </w:r>
      <w:r w:rsidR="003D1AF9" w:rsidRPr="003D1AF9">
        <w:rPr>
          <w:rFonts w:ascii="Arial" w:hAnsi="Arial" w:cs="Arial"/>
          <w:b/>
          <w:bCs/>
          <w:sz w:val="24"/>
          <w:szCs w:val="24"/>
        </w:rPr>
        <w:t>“SANTIAGO OSCAR Y OTROS P.SS.AA INF. LEY 24.769 (Expte. 12000035/2012/TO1)</w:t>
      </w:r>
      <w:r w:rsidR="00443202" w:rsidRPr="00443202">
        <w:rPr>
          <w:rFonts w:ascii="Arial" w:hAnsi="Arial" w:cs="Arial"/>
          <w:b/>
          <w:bCs/>
          <w:sz w:val="24"/>
          <w:szCs w:val="24"/>
        </w:rPr>
        <w:t>”</w:t>
      </w:r>
      <w:r w:rsidR="00443202" w:rsidRPr="00443202">
        <w:t xml:space="preserve"> </w:t>
      </w:r>
      <w:r w:rsidR="00443202" w:rsidRPr="00443202">
        <w:rPr>
          <w:rFonts w:ascii="Arial" w:hAnsi="Arial" w:cs="Arial"/>
          <w:b/>
          <w:bCs/>
          <w:sz w:val="24"/>
          <w:szCs w:val="24"/>
        </w:rPr>
        <w:t xml:space="preserve">Tribunal Oral </w:t>
      </w:r>
      <w:r w:rsidR="003D1AF9">
        <w:rPr>
          <w:rFonts w:ascii="Arial" w:hAnsi="Arial" w:cs="Arial"/>
          <w:b/>
          <w:bCs/>
          <w:sz w:val="24"/>
          <w:szCs w:val="24"/>
        </w:rPr>
        <w:t>F</w:t>
      </w:r>
      <w:r w:rsidR="00443202" w:rsidRPr="00443202">
        <w:rPr>
          <w:rFonts w:ascii="Arial" w:hAnsi="Arial" w:cs="Arial"/>
          <w:b/>
          <w:bCs/>
          <w:sz w:val="24"/>
          <w:szCs w:val="24"/>
        </w:rPr>
        <w:t xml:space="preserve">ederal de </w:t>
      </w:r>
      <w:r w:rsidR="003D1AF9">
        <w:rPr>
          <w:rFonts w:ascii="Arial" w:hAnsi="Arial" w:cs="Arial"/>
          <w:b/>
          <w:bCs/>
          <w:sz w:val="24"/>
          <w:szCs w:val="24"/>
        </w:rPr>
        <w:t>Córdoba</w:t>
      </w:r>
      <w:r w:rsidR="00443202">
        <w:rPr>
          <w:rFonts w:ascii="Arial" w:hAnsi="Arial" w:cs="Arial"/>
          <w:b/>
          <w:bCs/>
          <w:sz w:val="24"/>
          <w:szCs w:val="24"/>
        </w:rPr>
        <w:t>. 1</w:t>
      </w:r>
      <w:r w:rsidR="003D1AF9">
        <w:rPr>
          <w:rFonts w:ascii="Arial" w:hAnsi="Arial" w:cs="Arial"/>
          <w:b/>
          <w:bCs/>
          <w:sz w:val="24"/>
          <w:szCs w:val="24"/>
        </w:rPr>
        <w:t>6</w:t>
      </w:r>
      <w:r w:rsidR="00443202">
        <w:rPr>
          <w:rFonts w:ascii="Arial" w:hAnsi="Arial" w:cs="Arial"/>
          <w:b/>
          <w:bCs/>
          <w:sz w:val="24"/>
          <w:szCs w:val="24"/>
        </w:rPr>
        <w:t>/</w:t>
      </w:r>
      <w:r w:rsidR="003D1AF9">
        <w:rPr>
          <w:rFonts w:ascii="Arial" w:hAnsi="Arial" w:cs="Arial"/>
          <w:b/>
          <w:bCs/>
          <w:sz w:val="24"/>
          <w:szCs w:val="24"/>
        </w:rPr>
        <w:t>8</w:t>
      </w:r>
      <w:r w:rsidR="00443202">
        <w:rPr>
          <w:rFonts w:ascii="Arial" w:hAnsi="Arial" w:cs="Arial"/>
          <w:b/>
          <w:bCs/>
          <w:sz w:val="24"/>
          <w:szCs w:val="24"/>
        </w:rPr>
        <w:t>/2024.</w:t>
      </w:r>
    </w:p>
    <w:p w14:paraId="255A9C73" w14:textId="7FD51EE7" w:rsidR="00104CCF" w:rsidRDefault="003D1AF9" w:rsidP="003D1A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Asociación ilícita fiscal. Acogimiento a ley 26.680. Subsistencia de la acción penal</w:t>
      </w:r>
      <w:r w:rsidR="00B60006">
        <w:rPr>
          <w:rFonts w:ascii="Arial" w:hAnsi="Arial" w:cs="Arial"/>
          <w:sz w:val="24"/>
          <w:szCs w:val="24"/>
        </w:rPr>
        <w:t xml:space="preserve"> al no contemplar dicha ley la figura</w:t>
      </w:r>
      <w:r>
        <w:rPr>
          <w:rFonts w:ascii="Arial" w:hAnsi="Arial" w:cs="Arial"/>
          <w:sz w:val="24"/>
          <w:szCs w:val="24"/>
        </w:rPr>
        <w:t xml:space="preserve">. Ley 27.743 como LPMB al abarcar la figura. Extinción de la acción (voto de la mayoría). Minoría: exceso reglamentario del decreto 608/24. Delito de peligro abstracto. Inexistencia de deuda a regularizar. Delito de alta lesividad.  Régimen extintivo propio por art. 16. </w:t>
      </w:r>
      <w:r w:rsidR="005719CE">
        <w:rPr>
          <w:rFonts w:ascii="Arial" w:hAnsi="Arial" w:cs="Arial"/>
          <w:sz w:val="24"/>
          <w:szCs w:val="24"/>
        </w:rPr>
        <w:t>Cita de posición de sala IV de la CFCP en relación a la exclusión de la reparación integral.</w:t>
      </w:r>
    </w:p>
    <w:p w14:paraId="63A527A6" w14:textId="51EEF9AC" w:rsidR="00615737" w:rsidRDefault="00615737" w:rsidP="003D1AF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7ED2AAD" w14:textId="310EA9B2" w:rsidR="00615737" w:rsidRPr="00901D77" w:rsidRDefault="00615737" w:rsidP="003D1AF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01D77">
        <w:rPr>
          <w:rFonts w:ascii="Arial" w:hAnsi="Arial" w:cs="Arial"/>
          <w:b/>
          <w:bCs/>
          <w:sz w:val="24"/>
          <w:szCs w:val="24"/>
        </w:rPr>
        <w:t>DOCTRINA</w:t>
      </w:r>
    </w:p>
    <w:p w14:paraId="1A90E9A2" w14:textId="7EA7C8E7" w:rsidR="00615737" w:rsidRDefault="00615737" w:rsidP="00615737">
      <w:pPr>
        <w:pStyle w:val="Prrafodelista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15737">
        <w:rPr>
          <w:rFonts w:ascii="Arial" w:hAnsi="Arial" w:cs="Arial"/>
          <w:sz w:val="24"/>
          <w:szCs w:val="24"/>
        </w:rPr>
        <w:t>EL DESBLOQUEO FORZOSO DE CELULARES. VALIDEZ CONSTITUCIONAL Y ESTADO ACTUAL DE LA JURISPRUDENCIA</w:t>
      </w:r>
      <w:r>
        <w:rPr>
          <w:rFonts w:ascii="Arial" w:hAnsi="Arial" w:cs="Arial"/>
          <w:sz w:val="24"/>
          <w:szCs w:val="24"/>
        </w:rPr>
        <w:t xml:space="preserve">. </w:t>
      </w:r>
      <w:r w:rsidRPr="00615737">
        <w:rPr>
          <w:rFonts w:ascii="Arial" w:hAnsi="Arial" w:cs="Arial"/>
          <w:sz w:val="24"/>
          <w:szCs w:val="24"/>
        </w:rPr>
        <w:t>María J. Buglione</w:t>
      </w:r>
      <w:r>
        <w:rPr>
          <w:rFonts w:ascii="Arial" w:hAnsi="Arial" w:cs="Arial"/>
          <w:sz w:val="24"/>
          <w:szCs w:val="24"/>
        </w:rPr>
        <w:t xml:space="preserve">. </w:t>
      </w:r>
      <w:r w:rsidRPr="00615737">
        <w:rPr>
          <w:rFonts w:ascii="Arial" w:hAnsi="Arial" w:cs="Arial"/>
          <w:sz w:val="24"/>
          <w:szCs w:val="24"/>
        </w:rPr>
        <w:t>Temas de Derecho Penal y Procesal Penal</w:t>
      </w:r>
      <w:r>
        <w:rPr>
          <w:rFonts w:ascii="Arial" w:hAnsi="Arial" w:cs="Arial"/>
          <w:sz w:val="24"/>
          <w:szCs w:val="24"/>
        </w:rPr>
        <w:t>. Errepar 05/08/2024.</w:t>
      </w:r>
    </w:p>
    <w:p w14:paraId="05D3308B" w14:textId="77777777" w:rsidR="00615737" w:rsidRDefault="00615737" w:rsidP="00615737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431CFBD" w14:textId="11FA0A42" w:rsidR="00615737" w:rsidRDefault="00615737" w:rsidP="00615737">
      <w:pPr>
        <w:pStyle w:val="Prrafodelista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15737">
        <w:rPr>
          <w:rFonts w:ascii="Arial" w:hAnsi="Arial" w:cs="Arial"/>
          <w:sz w:val="24"/>
          <w:szCs w:val="24"/>
        </w:rPr>
        <w:t>El delito de lavado de activos de origen ilícito: análisis de cuestiones problemáticas que giran en torno al delito</w:t>
      </w:r>
      <w:r>
        <w:rPr>
          <w:rFonts w:ascii="Arial" w:hAnsi="Arial" w:cs="Arial"/>
          <w:sz w:val="24"/>
          <w:szCs w:val="24"/>
        </w:rPr>
        <w:t xml:space="preserve">. </w:t>
      </w:r>
      <w:r w:rsidRPr="00615737">
        <w:rPr>
          <w:rFonts w:ascii="Arial" w:hAnsi="Arial" w:cs="Arial"/>
          <w:sz w:val="24"/>
          <w:szCs w:val="24"/>
        </w:rPr>
        <w:t>Castellucci, Mariano Jesús</w:t>
      </w:r>
      <w:r>
        <w:rPr>
          <w:rFonts w:ascii="Arial" w:hAnsi="Arial" w:cs="Arial"/>
          <w:sz w:val="24"/>
          <w:szCs w:val="24"/>
        </w:rPr>
        <w:t xml:space="preserve">. </w:t>
      </w:r>
      <w:r w:rsidRPr="00615737">
        <w:rPr>
          <w:rFonts w:ascii="Arial" w:hAnsi="Arial" w:cs="Arial"/>
          <w:sz w:val="24"/>
          <w:szCs w:val="24"/>
        </w:rPr>
        <w:t>Revista Nueva Crítica Penal</w:t>
      </w:r>
      <w:r>
        <w:rPr>
          <w:rFonts w:ascii="Arial" w:hAnsi="Arial" w:cs="Arial"/>
          <w:sz w:val="24"/>
          <w:szCs w:val="24"/>
        </w:rPr>
        <w:t>.</w:t>
      </w:r>
      <w:r w:rsidRPr="00615737">
        <w:t xml:space="preserve"> </w:t>
      </w:r>
      <w:r>
        <w:t xml:space="preserve"> </w:t>
      </w:r>
      <w:r w:rsidRPr="00615737">
        <w:rPr>
          <w:rFonts w:ascii="Arial" w:hAnsi="Arial" w:cs="Arial"/>
          <w:sz w:val="24"/>
          <w:szCs w:val="24"/>
        </w:rPr>
        <w:t>Año 2 - Número 2 – julio 2019- enero 2020</w:t>
      </w:r>
    </w:p>
    <w:p w14:paraId="7A0F01B2" w14:textId="77777777" w:rsidR="00615737" w:rsidRPr="00615737" w:rsidRDefault="00615737" w:rsidP="00615737">
      <w:pPr>
        <w:pStyle w:val="Prrafodelista"/>
        <w:rPr>
          <w:rFonts w:ascii="Arial" w:hAnsi="Arial" w:cs="Arial"/>
          <w:sz w:val="24"/>
          <w:szCs w:val="24"/>
        </w:rPr>
      </w:pPr>
    </w:p>
    <w:p w14:paraId="40683D93" w14:textId="5456A53B" w:rsidR="00615737" w:rsidRPr="00615737" w:rsidRDefault="00615737" w:rsidP="00615737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Puntos 6.4 y 6.5.5 relacionados con ilícitos tributarios precedentes</w:t>
      </w:r>
    </w:p>
    <w:sectPr w:rsidR="00615737" w:rsidRPr="00615737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23630" w14:textId="77777777" w:rsidR="00387FEC" w:rsidRDefault="00387FEC" w:rsidP="00D8737E">
      <w:pPr>
        <w:spacing w:after="0" w:line="240" w:lineRule="auto"/>
      </w:pPr>
      <w:r>
        <w:separator/>
      </w:r>
    </w:p>
  </w:endnote>
  <w:endnote w:type="continuationSeparator" w:id="0">
    <w:p w14:paraId="6BCE7A05" w14:textId="77777777" w:rsidR="00387FEC" w:rsidRDefault="00387FEC" w:rsidP="00D8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333328"/>
      <w:docPartObj>
        <w:docPartGallery w:val="Page Numbers (Bottom of Page)"/>
        <w:docPartUnique/>
      </w:docPartObj>
    </w:sdtPr>
    <w:sdtEndPr/>
    <w:sdtContent>
      <w:p w14:paraId="49694D00" w14:textId="2CF5E3DF" w:rsidR="00D8737E" w:rsidRDefault="00D8737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2AE4C43B" w14:textId="77777777" w:rsidR="00D8737E" w:rsidRDefault="00D8737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0FA12" w14:textId="77777777" w:rsidR="00387FEC" w:rsidRDefault="00387FEC" w:rsidP="00D8737E">
      <w:pPr>
        <w:spacing w:after="0" w:line="240" w:lineRule="auto"/>
      </w:pPr>
      <w:r>
        <w:separator/>
      </w:r>
    </w:p>
  </w:footnote>
  <w:footnote w:type="continuationSeparator" w:id="0">
    <w:p w14:paraId="121E98B6" w14:textId="77777777" w:rsidR="00387FEC" w:rsidRDefault="00387FEC" w:rsidP="00D87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2701A"/>
    <w:multiLevelType w:val="hybridMultilevel"/>
    <w:tmpl w:val="A5E8455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C423B"/>
    <w:multiLevelType w:val="hybridMultilevel"/>
    <w:tmpl w:val="186074E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3084C"/>
    <w:multiLevelType w:val="hybridMultilevel"/>
    <w:tmpl w:val="1E46E7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E4CDF"/>
    <w:multiLevelType w:val="hybridMultilevel"/>
    <w:tmpl w:val="8752DA7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2E90"/>
    <w:multiLevelType w:val="hybridMultilevel"/>
    <w:tmpl w:val="0FA0E7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C2FC8"/>
    <w:multiLevelType w:val="hybridMultilevel"/>
    <w:tmpl w:val="A0462D3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E71FB"/>
    <w:multiLevelType w:val="hybridMultilevel"/>
    <w:tmpl w:val="B062228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27154"/>
    <w:multiLevelType w:val="hybridMultilevel"/>
    <w:tmpl w:val="DB02622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82598"/>
    <w:multiLevelType w:val="hybridMultilevel"/>
    <w:tmpl w:val="FF52A2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92450"/>
    <w:multiLevelType w:val="hybridMultilevel"/>
    <w:tmpl w:val="55121266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20C92"/>
    <w:multiLevelType w:val="hybridMultilevel"/>
    <w:tmpl w:val="E9DA170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956B7"/>
    <w:multiLevelType w:val="hybridMultilevel"/>
    <w:tmpl w:val="D72C4A3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FF4516"/>
    <w:multiLevelType w:val="hybridMultilevel"/>
    <w:tmpl w:val="4C54A39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73F54"/>
    <w:multiLevelType w:val="hybridMultilevel"/>
    <w:tmpl w:val="9A92486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A9707A"/>
    <w:multiLevelType w:val="hybridMultilevel"/>
    <w:tmpl w:val="AAE2152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1743A"/>
    <w:multiLevelType w:val="hybridMultilevel"/>
    <w:tmpl w:val="54E4113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5001B"/>
    <w:multiLevelType w:val="hybridMultilevel"/>
    <w:tmpl w:val="77DCB9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D5EBF"/>
    <w:multiLevelType w:val="hybridMultilevel"/>
    <w:tmpl w:val="40D81F1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C2D6A"/>
    <w:multiLevelType w:val="hybridMultilevel"/>
    <w:tmpl w:val="FC1A08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B3DD5"/>
    <w:multiLevelType w:val="hybridMultilevel"/>
    <w:tmpl w:val="7E7275F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620BB"/>
    <w:multiLevelType w:val="hybridMultilevel"/>
    <w:tmpl w:val="C35AFB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804F01"/>
    <w:multiLevelType w:val="hybridMultilevel"/>
    <w:tmpl w:val="09E4B52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30677B"/>
    <w:multiLevelType w:val="hybridMultilevel"/>
    <w:tmpl w:val="47B688B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A4EBC"/>
    <w:multiLevelType w:val="hybridMultilevel"/>
    <w:tmpl w:val="26807328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64DBD"/>
    <w:multiLevelType w:val="hybridMultilevel"/>
    <w:tmpl w:val="09926E6E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082D05"/>
    <w:multiLevelType w:val="hybridMultilevel"/>
    <w:tmpl w:val="0FC07BD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183133"/>
    <w:multiLevelType w:val="hybridMultilevel"/>
    <w:tmpl w:val="630887A8"/>
    <w:lvl w:ilvl="0" w:tplc="2C0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 w15:restartNumberingAfterBreak="0">
    <w:nsid w:val="5D486EDA"/>
    <w:multiLevelType w:val="hybridMultilevel"/>
    <w:tmpl w:val="D044583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49721B"/>
    <w:multiLevelType w:val="hybridMultilevel"/>
    <w:tmpl w:val="9F7AAD7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E2E16"/>
    <w:multiLevelType w:val="hybridMultilevel"/>
    <w:tmpl w:val="A00459F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3E5BBB"/>
    <w:multiLevelType w:val="hybridMultilevel"/>
    <w:tmpl w:val="671283F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838D5"/>
    <w:multiLevelType w:val="hybridMultilevel"/>
    <w:tmpl w:val="E5686B7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691AAC"/>
    <w:multiLevelType w:val="hybridMultilevel"/>
    <w:tmpl w:val="D5722DDC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B668B8"/>
    <w:multiLevelType w:val="hybridMultilevel"/>
    <w:tmpl w:val="3312B8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827A29"/>
    <w:multiLevelType w:val="hybridMultilevel"/>
    <w:tmpl w:val="AE8260BE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1581F34"/>
    <w:multiLevelType w:val="hybridMultilevel"/>
    <w:tmpl w:val="692055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E25C61"/>
    <w:multiLevelType w:val="hybridMultilevel"/>
    <w:tmpl w:val="82DA6D3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51695"/>
    <w:multiLevelType w:val="hybridMultilevel"/>
    <w:tmpl w:val="C12ADF5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916AB9"/>
    <w:multiLevelType w:val="hybridMultilevel"/>
    <w:tmpl w:val="1D8A7B7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7"/>
  </w:num>
  <w:num w:numId="3">
    <w:abstractNumId w:val="21"/>
  </w:num>
  <w:num w:numId="4">
    <w:abstractNumId w:val="25"/>
  </w:num>
  <w:num w:numId="5">
    <w:abstractNumId w:val="27"/>
  </w:num>
  <w:num w:numId="6">
    <w:abstractNumId w:val="0"/>
  </w:num>
  <w:num w:numId="7">
    <w:abstractNumId w:val="6"/>
  </w:num>
  <w:num w:numId="8">
    <w:abstractNumId w:val="31"/>
  </w:num>
  <w:num w:numId="9">
    <w:abstractNumId w:val="10"/>
  </w:num>
  <w:num w:numId="10">
    <w:abstractNumId w:val="13"/>
  </w:num>
  <w:num w:numId="11">
    <w:abstractNumId w:val="22"/>
  </w:num>
  <w:num w:numId="12">
    <w:abstractNumId w:val="26"/>
  </w:num>
  <w:num w:numId="13">
    <w:abstractNumId w:val="12"/>
  </w:num>
  <w:num w:numId="14">
    <w:abstractNumId w:val="11"/>
  </w:num>
  <w:num w:numId="15">
    <w:abstractNumId w:val="28"/>
  </w:num>
  <w:num w:numId="16">
    <w:abstractNumId w:val="18"/>
  </w:num>
  <w:num w:numId="17">
    <w:abstractNumId w:val="4"/>
  </w:num>
  <w:num w:numId="18">
    <w:abstractNumId w:val="16"/>
  </w:num>
  <w:num w:numId="19">
    <w:abstractNumId w:val="14"/>
  </w:num>
  <w:num w:numId="20">
    <w:abstractNumId w:val="3"/>
  </w:num>
  <w:num w:numId="21">
    <w:abstractNumId w:val="35"/>
  </w:num>
  <w:num w:numId="22">
    <w:abstractNumId w:val="7"/>
  </w:num>
  <w:num w:numId="23">
    <w:abstractNumId w:val="17"/>
  </w:num>
  <w:num w:numId="24">
    <w:abstractNumId w:val="38"/>
  </w:num>
  <w:num w:numId="25">
    <w:abstractNumId w:val="2"/>
  </w:num>
  <w:num w:numId="26">
    <w:abstractNumId w:val="30"/>
  </w:num>
  <w:num w:numId="27">
    <w:abstractNumId w:val="23"/>
  </w:num>
  <w:num w:numId="28">
    <w:abstractNumId w:val="19"/>
  </w:num>
  <w:num w:numId="29">
    <w:abstractNumId w:val="24"/>
  </w:num>
  <w:num w:numId="30">
    <w:abstractNumId w:val="1"/>
  </w:num>
  <w:num w:numId="31">
    <w:abstractNumId w:val="34"/>
  </w:num>
  <w:num w:numId="32">
    <w:abstractNumId w:val="36"/>
  </w:num>
  <w:num w:numId="33">
    <w:abstractNumId w:val="33"/>
  </w:num>
  <w:num w:numId="34">
    <w:abstractNumId w:val="20"/>
  </w:num>
  <w:num w:numId="35">
    <w:abstractNumId w:val="5"/>
  </w:num>
  <w:num w:numId="36">
    <w:abstractNumId w:val="32"/>
  </w:num>
  <w:num w:numId="37">
    <w:abstractNumId w:val="15"/>
  </w:num>
  <w:num w:numId="38">
    <w:abstractNumId w:val="29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C9"/>
    <w:rsid w:val="00002051"/>
    <w:rsid w:val="00010C60"/>
    <w:rsid w:val="000173B1"/>
    <w:rsid w:val="000201CA"/>
    <w:rsid w:val="00021C4F"/>
    <w:rsid w:val="000255D3"/>
    <w:rsid w:val="0003474F"/>
    <w:rsid w:val="00044246"/>
    <w:rsid w:val="00066DD7"/>
    <w:rsid w:val="00071420"/>
    <w:rsid w:val="00073031"/>
    <w:rsid w:val="000732D0"/>
    <w:rsid w:val="00076D26"/>
    <w:rsid w:val="000805D5"/>
    <w:rsid w:val="0008300E"/>
    <w:rsid w:val="000A5876"/>
    <w:rsid w:val="000A5B0B"/>
    <w:rsid w:val="000A65FA"/>
    <w:rsid w:val="000A78E4"/>
    <w:rsid w:val="000C4619"/>
    <w:rsid w:val="00102D6D"/>
    <w:rsid w:val="00104CCF"/>
    <w:rsid w:val="00107368"/>
    <w:rsid w:val="00107B2E"/>
    <w:rsid w:val="0012528E"/>
    <w:rsid w:val="001310BB"/>
    <w:rsid w:val="001315E7"/>
    <w:rsid w:val="00133EE5"/>
    <w:rsid w:val="00136CA0"/>
    <w:rsid w:val="001501C7"/>
    <w:rsid w:val="00154DC0"/>
    <w:rsid w:val="00155DBF"/>
    <w:rsid w:val="001701EE"/>
    <w:rsid w:val="0019497A"/>
    <w:rsid w:val="00194F53"/>
    <w:rsid w:val="001C4BA2"/>
    <w:rsid w:val="001C5409"/>
    <w:rsid w:val="001D1D34"/>
    <w:rsid w:val="001E365B"/>
    <w:rsid w:val="001E581C"/>
    <w:rsid w:val="001E7C38"/>
    <w:rsid w:val="002014DD"/>
    <w:rsid w:val="00211705"/>
    <w:rsid w:val="0021552C"/>
    <w:rsid w:val="00216EC9"/>
    <w:rsid w:val="002175AD"/>
    <w:rsid w:val="0021797E"/>
    <w:rsid w:val="002329A9"/>
    <w:rsid w:val="00244353"/>
    <w:rsid w:val="00244B6B"/>
    <w:rsid w:val="00266086"/>
    <w:rsid w:val="00287438"/>
    <w:rsid w:val="002A0675"/>
    <w:rsid w:val="002A5ECC"/>
    <w:rsid w:val="002C4DDA"/>
    <w:rsid w:val="002D24C2"/>
    <w:rsid w:val="002F1EFF"/>
    <w:rsid w:val="00310254"/>
    <w:rsid w:val="0031590A"/>
    <w:rsid w:val="003403A5"/>
    <w:rsid w:val="0034059F"/>
    <w:rsid w:val="00345750"/>
    <w:rsid w:val="00345BAD"/>
    <w:rsid w:val="003470C9"/>
    <w:rsid w:val="003566E3"/>
    <w:rsid w:val="00356C29"/>
    <w:rsid w:val="00363CCC"/>
    <w:rsid w:val="00370068"/>
    <w:rsid w:val="0037185B"/>
    <w:rsid w:val="003741D5"/>
    <w:rsid w:val="00387FEC"/>
    <w:rsid w:val="003A4C2E"/>
    <w:rsid w:val="003C0FFA"/>
    <w:rsid w:val="003C57CA"/>
    <w:rsid w:val="003D0C91"/>
    <w:rsid w:val="003D14AC"/>
    <w:rsid w:val="003D1AF9"/>
    <w:rsid w:val="003E64B8"/>
    <w:rsid w:val="003F36B1"/>
    <w:rsid w:val="00401B4F"/>
    <w:rsid w:val="0041070A"/>
    <w:rsid w:val="00423126"/>
    <w:rsid w:val="00426C75"/>
    <w:rsid w:val="00437055"/>
    <w:rsid w:val="00443202"/>
    <w:rsid w:val="004675F9"/>
    <w:rsid w:val="00485C7C"/>
    <w:rsid w:val="004A5004"/>
    <w:rsid w:val="004A6630"/>
    <w:rsid w:val="004C5C4D"/>
    <w:rsid w:val="004E5E73"/>
    <w:rsid w:val="004F2F9C"/>
    <w:rsid w:val="00504480"/>
    <w:rsid w:val="00517451"/>
    <w:rsid w:val="00521E17"/>
    <w:rsid w:val="005457CE"/>
    <w:rsid w:val="005457DA"/>
    <w:rsid w:val="00556F69"/>
    <w:rsid w:val="00564DB1"/>
    <w:rsid w:val="005719CE"/>
    <w:rsid w:val="0057333D"/>
    <w:rsid w:val="00574BEE"/>
    <w:rsid w:val="0057659A"/>
    <w:rsid w:val="0058159E"/>
    <w:rsid w:val="00586D3C"/>
    <w:rsid w:val="005942DD"/>
    <w:rsid w:val="005A26D9"/>
    <w:rsid w:val="005B7029"/>
    <w:rsid w:val="005B7988"/>
    <w:rsid w:val="005C2AE8"/>
    <w:rsid w:val="005C35AF"/>
    <w:rsid w:val="005D6EF9"/>
    <w:rsid w:val="005E7AC7"/>
    <w:rsid w:val="0060342A"/>
    <w:rsid w:val="0061264A"/>
    <w:rsid w:val="0061274D"/>
    <w:rsid w:val="00615737"/>
    <w:rsid w:val="00636985"/>
    <w:rsid w:val="006465B0"/>
    <w:rsid w:val="00652163"/>
    <w:rsid w:val="00655C34"/>
    <w:rsid w:val="00672E8E"/>
    <w:rsid w:val="006919DC"/>
    <w:rsid w:val="006950E6"/>
    <w:rsid w:val="00695478"/>
    <w:rsid w:val="00695AD0"/>
    <w:rsid w:val="00696705"/>
    <w:rsid w:val="006A2704"/>
    <w:rsid w:val="006A7333"/>
    <w:rsid w:val="006B558E"/>
    <w:rsid w:val="006C2076"/>
    <w:rsid w:val="006D5BDA"/>
    <w:rsid w:val="006E1173"/>
    <w:rsid w:val="006E1966"/>
    <w:rsid w:val="006E7A35"/>
    <w:rsid w:val="006F6039"/>
    <w:rsid w:val="00703359"/>
    <w:rsid w:val="00714544"/>
    <w:rsid w:val="007174BE"/>
    <w:rsid w:val="00724394"/>
    <w:rsid w:val="007327FA"/>
    <w:rsid w:val="0073358B"/>
    <w:rsid w:val="00734716"/>
    <w:rsid w:val="00735938"/>
    <w:rsid w:val="00746549"/>
    <w:rsid w:val="00757C01"/>
    <w:rsid w:val="00761E3E"/>
    <w:rsid w:val="00762579"/>
    <w:rsid w:val="00774DF2"/>
    <w:rsid w:val="00775786"/>
    <w:rsid w:val="00776084"/>
    <w:rsid w:val="00777750"/>
    <w:rsid w:val="00782252"/>
    <w:rsid w:val="007874E2"/>
    <w:rsid w:val="00787E35"/>
    <w:rsid w:val="0079000E"/>
    <w:rsid w:val="0079361F"/>
    <w:rsid w:val="007A2BC9"/>
    <w:rsid w:val="007B00C7"/>
    <w:rsid w:val="007C189D"/>
    <w:rsid w:val="007F2094"/>
    <w:rsid w:val="00800045"/>
    <w:rsid w:val="00811233"/>
    <w:rsid w:val="00820B15"/>
    <w:rsid w:val="008216EE"/>
    <w:rsid w:val="00823624"/>
    <w:rsid w:val="0082400E"/>
    <w:rsid w:val="00832D59"/>
    <w:rsid w:val="008354E4"/>
    <w:rsid w:val="0084049A"/>
    <w:rsid w:val="00845513"/>
    <w:rsid w:val="0085061C"/>
    <w:rsid w:val="0085511C"/>
    <w:rsid w:val="00861869"/>
    <w:rsid w:val="008825AB"/>
    <w:rsid w:val="00885FB4"/>
    <w:rsid w:val="0089691F"/>
    <w:rsid w:val="008976E7"/>
    <w:rsid w:val="008A004D"/>
    <w:rsid w:val="008B19FE"/>
    <w:rsid w:val="008B2336"/>
    <w:rsid w:val="008D16CB"/>
    <w:rsid w:val="008D7655"/>
    <w:rsid w:val="008E7749"/>
    <w:rsid w:val="008E7D5B"/>
    <w:rsid w:val="008F231E"/>
    <w:rsid w:val="008F5561"/>
    <w:rsid w:val="008F7EED"/>
    <w:rsid w:val="00901D77"/>
    <w:rsid w:val="009139DC"/>
    <w:rsid w:val="00913C55"/>
    <w:rsid w:val="009146D6"/>
    <w:rsid w:val="00924640"/>
    <w:rsid w:val="00927AD1"/>
    <w:rsid w:val="00933E4D"/>
    <w:rsid w:val="0094225E"/>
    <w:rsid w:val="00950A6F"/>
    <w:rsid w:val="00957636"/>
    <w:rsid w:val="00973141"/>
    <w:rsid w:val="009944BF"/>
    <w:rsid w:val="009948BA"/>
    <w:rsid w:val="009A7045"/>
    <w:rsid w:val="009B078D"/>
    <w:rsid w:val="009B5A37"/>
    <w:rsid w:val="009B6E7B"/>
    <w:rsid w:val="009C4DD4"/>
    <w:rsid w:val="009D1320"/>
    <w:rsid w:val="009D1B91"/>
    <w:rsid w:val="009D7C62"/>
    <w:rsid w:val="009E21EF"/>
    <w:rsid w:val="009E2935"/>
    <w:rsid w:val="009E654F"/>
    <w:rsid w:val="009F40B4"/>
    <w:rsid w:val="009F6AFE"/>
    <w:rsid w:val="00A002B9"/>
    <w:rsid w:val="00A03DF4"/>
    <w:rsid w:val="00A118A8"/>
    <w:rsid w:val="00A30BD8"/>
    <w:rsid w:val="00A50A35"/>
    <w:rsid w:val="00A70245"/>
    <w:rsid w:val="00A712F1"/>
    <w:rsid w:val="00AA21FE"/>
    <w:rsid w:val="00AA4E5B"/>
    <w:rsid w:val="00AA7DA6"/>
    <w:rsid w:val="00AB2AB9"/>
    <w:rsid w:val="00AB6620"/>
    <w:rsid w:val="00AB7B0C"/>
    <w:rsid w:val="00AC3441"/>
    <w:rsid w:val="00AD683A"/>
    <w:rsid w:val="00AE34D0"/>
    <w:rsid w:val="00B12192"/>
    <w:rsid w:val="00B12429"/>
    <w:rsid w:val="00B241A2"/>
    <w:rsid w:val="00B314FE"/>
    <w:rsid w:val="00B35DC5"/>
    <w:rsid w:val="00B43816"/>
    <w:rsid w:val="00B519A5"/>
    <w:rsid w:val="00B5479C"/>
    <w:rsid w:val="00B56CD8"/>
    <w:rsid w:val="00B60006"/>
    <w:rsid w:val="00B76A61"/>
    <w:rsid w:val="00B823DD"/>
    <w:rsid w:val="00B924A2"/>
    <w:rsid w:val="00BB2FFC"/>
    <w:rsid w:val="00BB75DD"/>
    <w:rsid w:val="00BD4DF2"/>
    <w:rsid w:val="00BD6647"/>
    <w:rsid w:val="00BD7C35"/>
    <w:rsid w:val="00C00FCF"/>
    <w:rsid w:val="00C02316"/>
    <w:rsid w:val="00C17444"/>
    <w:rsid w:val="00C33BB6"/>
    <w:rsid w:val="00C41128"/>
    <w:rsid w:val="00C46232"/>
    <w:rsid w:val="00C6333A"/>
    <w:rsid w:val="00C65F34"/>
    <w:rsid w:val="00C72780"/>
    <w:rsid w:val="00C750D5"/>
    <w:rsid w:val="00C819CF"/>
    <w:rsid w:val="00CB307A"/>
    <w:rsid w:val="00CC5AA9"/>
    <w:rsid w:val="00D05000"/>
    <w:rsid w:val="00D15840"/>
    <w:rsid w:val="00D17C99"/>
    <w:rsid w:val="00D40B0A"/>
    <w:rsid w:val="00D51ABA"/>
    <w:rsid w:val="00D54764"/>
    <w:rsid w:val="00D632C9"/>
    <w:rsid w:val="00D76725"/>
    <w:rsid w:val="00D82ABF"/>
    <w:rsid w:val="00D8737E"/>
    <w:rsid w:val="00D9447B"/>
    <w:rsid w:val="00D979AE"/>
    <w:rsid w:val="00DA3116"/>
    <w:rsid w:val="00DA3C2B"/>
    <w:rsid w:val="00DB5F0F"/>
    <w:rsid w:val="00DC0AEE"/>
    <w:rsid w:val="00DE603C"/>
    <w:rsid w:val="00DF4545"/>
    <w:rsid w:val="00E05DFC"/>
    <w:rsid w:val="00E1395A"/>
    <w:rsid w:val="00E22750"/>
    <w:rsid w:val="00E30D97"/>
    <w:rsid w:val="00E346A1"/>
    <w:rsid w:val="00E35B1C"/>
    <w:rsid w:val="00E40AB5"/>
    <w:rsid w:val="00E452E3"/>
    <w:rsid w:val="00E608FA"/>
    <w:rsid w:val="00E71398"/>
    <w:rsid w:val="00E8369E"/>
    <w:rsid w:val="00EA4B22"/>
    <w:rsid w:val="00EA736D"/>
    <w:rsid w:val="00ED35B2"/>
    <w:rsid w:val="00ED7F24"/>
    <w:rsid w:val="00EE2D31"/>
    <w:rsid w:val="00EE5DFE"/>
    <w:rsid w:val="00EF2933"/>
    <w:rsid w:val="00EF6E63"/>
    <w:rsid w:val="00F017DD"/>
    <w:rsid w:val="00F0490D"/>
    <w:rsid w:val="00F05281"/>
    <w:rsid w:val="00F14E2B"/>
    <w:rsid w:val="00F153C0"/>
    <w:rsid w:val="00F2026F"/>
    <w:rsid w:val="00F22403"/>
    <w:rsid w:val="00F4572C"/>
    <w:rsid w:val="00F47BD4"/>
    <w:rsid w:val="00F53484"/>
    <w:rsid w:val="00F56DB5"/>
    <w:rsid w:val="00F649C6"/>
    <w:rsid w:val="00F72B10"/>
    <w:rsid w:val="00F90EF6"/>
    <w:rsid w:val="00F95246"/>
    <w:rsid w:val="00FA21E5"/>
    <w:rsid w:val="00FC2F8D"/>
    <w:rsid w:val="00FD160F"/>
    <w:rsid w:val="00FD4108"/>
    <w:rsid w:val="00FE178E"/>
    <w:rsid w:val="00FE4FDD"/>
    <w:rsid w:val="00FF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F59F5"/>
  <w15:chartTrackingRefBased/>
  <w15:docId w15:val="{BC5CB2AB-F756-4C0D-836E-37296579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205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873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37E"/>
  </w:style>
  <w:style w:type="paragraph" w:styleId="Piedepgina">
    <w:name w:val="footer"/>
    <w:basedOn w:val="Normal"/>
    <w:link w:val="PiedepginaCar"/>
    <w:uiPriority w:val="99"/>
    <w:unhideWhenUsed/>
    <w:rsid w:val="00D873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4683</TotalTime>
  <Pages>2</Pages>
  <Words>504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Rosenberg</dc:creator>
  <cp:keywords/>
  <dc:description/>
  <cp:lastModifiedBy>Eric Rosenberg</cp:lastModifiedBy>
  <cp:revision>166</cp:revision>
  <cp:lastPrinted>2024-03-27T14:25:00Z</cp:lastPrinted>
  <dcterms:created xsi:type="dcterms:W3CDTF">2024-03-22T17:31:00Z</dcterms:created>
  <dcterms:modified xsi:type="dcterms:W3CDTF">2024-08-22T19:22:00Z</dcterms:modified>
</cp:coreProperties>
</file>